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0A0A0A"/>
          <w:sz w:val="28"/>
          <w:szCs w:val="28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C1" w:rsidRPr="00062EC1" w:rsidRDefault="00062EC1" w:rsidP="00062EC1">
      <w:pPr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062EC1">
        <w:rPr>
          <w:rFonts w:ascii="Segoe UI" w:hAnsi="Segoe UI" w:cs="Segoe UI"/>
          <w:color w:val="000000" w:themeColor="text1"/>
          <w:sz w:val="28"/>
          <w:szCs w:val="28"/>
        </w:rPr>
        <w:t>Ярославская Кадастровая палата внесла в ЕГРН 14 охранных зон объектов культурного наследия</w:t>
      </w:r>
    </w:p>
    <w:p w:rsidR="00062EC1" w:rsidRPr="00062EC1" w:rsidRDefault="00062EC1" w:rsidP="00062EC1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062EC1">
        <w:rPr>
          <w:rFonts w:ascii="Segoe UI" w:hAnsi="Segoe UI" w:cs="Segoe UI"/>
          <w:color w:val="000000" w:themeColor="text1"/>
        </w:rPr>
        <w:t xml:space="preserve">     В текущем году в ЕГРН внесены сведения о 14 охранных зонах объектов культурного наследия (ОКН). Общее количество содержащихся в реестре недвижимости сведений об охранных зонах объектов культурного наследия Ярославской области составляет </w:t>
      </w:r>
      <w:r>
        <w:rPr>
          <w:rFonts w:ascii="Segoe UI" w:hAnsi="Segoe UI" w:cs="Segoe UI"/>
          <w:color w:val="000000" w:themeColor="text1"/>
        </w:rPr>
        <w:t xml:space="preserve">203. </w:t>
      </w:r>
      <w:r w:rsidRPr="00062EC1">
        <w:rPr>
          <w:rFonts w:ascii="Segoe UI" w:hAnsi="Segoe UI" w:cs="Segoe UI"/>
          <w:color w:val="000000" w:themeColor="text1"/>
        </w:rPr>
        <w:t xml:space="preserve">Среди внесенных в этом году зон охраны объектов культурного наследия есть 4 зоны регионального значения: </w:t>
      </w:r>
      <w:proofErr w:type="gramStart"/>
      <w:r w:rsidRPr="00062EC1">
        <w:rPr>
          <w:rFonts w:ascii="Segoe UI" w:hAnsi="Segoe UI" w:cs="Segoe UI"/>
          <w:color w:val="000000" w:themeColor="text1"/>
        </w:rPr>
        <w:t>«Церковь Рождества Христова»</w:t>
      </w:r>
      <w:r w:rsidRPr="00062EC1">
        <w:rPr>
          <w:rFonts w:ascii="Segoe UI" w:hAnsi="Segoe UI" w:cs="Segoe UI"/>
          <w:color w:val="000000" w:themeColor="text1"/>
          <w:shd w:val="clear" w:color="auto" w:fill="FFFFFF"/>
        </w:rPr>
        <w:t xml:space="preserve"> - каменный, пятиглавый</w:t>
      </w:r>
      <w:r w:rsidRPr="00062EC1">
        <w:rPr>
          <w:rFonts w:ascii="Segoe UI" w:hAnsi="Segoe UI" w:cs="Segoe UI"/>
          <w:color w:val="000000" w:themeColor="text1"/>
        </w:rPr>
        <w:t xml:space="preserve"> храм 18 века в деревне </w:t>
      </w:r>
      <w:proofErr w:type="spellStart"/>
      <w:r w:rsidRPr="00062EC1">
        <w:rPr>
          <w:rFonts w:ascii="Segoe UI" w:hAnsi="Segoe UI" w:cs="Segoe UI"/>
          <w:color w:val="000000" w:themeColor="text1"/>
        </w:rPr>
        <w:t>Малахово</w:t>
      </w:r>
      <w:proofErr w:type="spellEnd"/>
      <w:r w:rsidRPr="00062EC1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Pr="00062EC1">
        <w:rPr>
          <w:rFonts w:ascii="Segoe UI" w:hAnsi="Segoe UI" w:cs="Segoe UI"/>
          <w:color w:val="000000" w:themeColor="text1"/>
        </w:rPr>
        <w:t>Тутаевского</w:t>
      </w:r>
      <w:proofErr w:type="spellEnd"/>
      <w:r w:rsidRPr="00062EC1">
        <w:rPr>
          <w:rFonts w:ascii="Segoe UI" w:hAnsi="Segoe UI" w:cs="Segoe UI"/>
          <w:color w:val="000000" w:themeColor="text1"/>
        </w:rPr>
        <w:t xml:space="preserve"> района, «Городская водонапорная башня» в Рыбинске, «Собор во имя Христа Спасителя, архитектор </w:t>
      </w:r>
      <w:proofErr w:type="spellStart"/>
      <w:r w:rsidRPr="00062EC1">
        <w:rPr>
          <w:rFonts w:ascii="Segoe UI" w:hAnsi="Segoe UI" w:cs="Segoe UI"/>
          <w:color w:val="000000" w:themeColor="text1"/>
        </w:rPr>
        <w:t>В.А.Косяков</w:t>
      </w:r>
      <w:proofErr w:type="spellEnd"/>
      <w:r w:rsidRPr="00062EC1">
        <w:rPr>
          <w:rFonts w:ascii="Segoe UI" w:hAnsi="Segoe UI" w:cs="Segoe UI"/>
          <w:color w:val="000000" w:themeColor="text1"/>
        </w:rPr>
        <w:t xml:space="preserve">» - грандиозный каменный храм в селе Кукобой </w:t>
      </w:r>
      <w:proofErr w:type="spellStart"/>
      <w:r w:rsidRPr="00062EC1">
        <w:rPr>
          <w:rFonts w:ascii="Segoe UI" w:hAnsi="Segoe UI" w:cs="Segoe UI"/>
          <w:color w:val="000000" w:themeColor="text1"/>
        </w:rPr>
        <w:t>Превомайского</w:t>
      </w:r>
      <w:proofErr w:type="spellEnd"/>
      <w:r w:rsidRPr="00062EC1">
        <w:rPr>
          <w:rFonts w:ascii="Segoe UI" w:hAnsi="Segoe UI" w:cs="Segoe UI"/>
          <w:color w:val="000000" w:themeColor="text1"/>
        </w:rPr>
        <w:t xml:space="preserve"> района и «Святые ворота» (1777 г.) в составе объекта культурного наследия «Ансамбль церкви Троицы» в селе Новое Некрасовского района. </w:t>
      </w:r>
      <w:proofErr w:type="gramEnd"/>
    </w:p>
    <w:p w:rsidR="00062EC1" w:rsidRPr="00062EC1" w:rsidRDefault="00062EC1" w:rsidP="00062EC1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062EC1">
        <w:rPr>
          <w:rFonts w:ascii="Segoe UI" w:hAnsi="Segoe UI" w:cs="Segoe UI"/>
          <w:color w:val="000000" w:themeColor="text1"/>
        </w:rPr>
        <w:t xml:space="preserve">     Зоны охраны объекта культурного наследия устанавливаются для обеспечения его сохранности в исторической среде на сопряжённой территории. Размеры таких зон определяются и утверждаются индивидуально применительно к каждому объекту. На таких землях запрещается не только капитальное строительство, но и реконструкция зданий, касающаяся изменения высоты, количества этажей, площади.</w:t>
      </w:r>
    </w:p>
    <w:p w:rsidR="00062EC1" w:rsidRPr="00062EC1" w:rsidRDefault="00062EC1" w:rsidP="00062EC1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62EC1">
        <w:rPr>
          <w:rStyle w:val="ac"/>
          <w:rFonts w:ascii="Segoe UI" w:hAnsi="Segoe UI" w:cs="Segoe UI"/>
          <w:b w:val="0"/>
          <w:color w:val="000000" w:themeColor="text1"/>
          <w:sz w:val="24"/>
          <w:szCs w:val="24"/>
        </w:rPr>
        <w:t xml:space="preserve">     Государственная охрана объектов культурного наследия – одна из приоритетных задач государства. </w:t>
      </w:r>
      <w:r w:rsidRPr="00062EC1">
        <w:rPr>
          <w:rFonts w:ascii="Segoe UI" w:hAnsi="Segoe UI" w:cs="Segoe UI"/>
          <w:color w:val="000000" w:themeColor="text1"/>
          <w:sz w:val="24"/>
          <w:szCs w:val="24"/>
        </w:rPr>
        <w:t>При этом большое значение имеет содержание в ЕГРН сведений об их территориях и зонах охраны.</w:t>
      </w:r>
    </w:p>
    <w:p w:rsidR="00062EC1" w:rsidRPr="00062EC1" w:rsidRDefault="00062EC1" w:rsidP="00062EC1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62EC1">
        <w:rPr>
          <w:rFonts w:ascii="Segoe UI" w:hAnsi="Segoe UI" w:cs="Segoe UI"/>
          <w:color w:val="000000" w:themeColor="text1"/>
          <w:sz w:val="24"/>
          <w:szCs w:val="24"/>
        </w:rPr>
        <w:t xml:space="preserve">     «Отсутствие такой информации зачастую приводит к совершению градостроительных ошибок при предоставлении земельных участков органами местного самоуправления и к нарушению требований, запрещающих виды деятельности, которые могут нанести ущерб физической сохранности объекта и его визуальному восприятию», - поясняет директор Ярославской кадастровой палаты Татьяна Сухова.</w:t>
      </w:r>
    </w:p>
    <w:p w:rsidR="00062EC1" w:rsidRPr="00062EC1" w:rsidRDefault="00062EC1" w:rsidP="00062EC1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62EC1">
        <w:rPr>
          <w:rFonts w:ascii="Segoe UI" w:hAnsi="Segoe UI" w:cs="Segoe UI"/>
          <w:color w:val="000000" w:themeColor="text1"/>
          <w:sz w:val="24"/>
          <w:szCs w:val="24"/>
        </w:rPr>
        <w:t xml:space="preserve">     После внесения сведений об охранных зонах в государственную информационную систему ЕГРН – они становятся общедоступными в любой </w:t>
      </w:r>
      <w:r w:rsidRPr="00062EC1">
        <w:rPr>
          <w:rFonts w:ascii="Segoe UI" w:hAnsi="Segoe UI" w:cs="Segoe UI"/>
          <w:color w:val="000000" w:themeColor="text1"/>
          <w:sz w:val="24"/>
          <w:szCs w:val="24"/>
        </w:rPr>
        <w:lastRenderedPageBreak/>
        <w:t>момент времени, что дает возможность оперативно получать информацию о наличии или отсутствии ограничений и обременений</w:t>
      </w:r>
      <w:r w:rsidRPr="00062EC1">
        <w:rPr>
          <w:rStyle w:val="aa"/>
          <w:rFonts w:ascii="Segoe UI" w:hAnsi="Segoe UI" w:cs="Segoe UI"/>
          <w:color w:val="000000" w:themeColor="text1"/>
          <w:sz w:val="24"/>
          <w:szCs w:val="24"/>
        </w:rPr>
        <w:t>.</w:t>
      </w:r>
      <w:r w:rsidRPr="00062EC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Узнать входит ли земельный участок в границы какой-либо зоны можно с помощью общедоступного сервиса «</w:t>
      </w:r>
      <w:hyperlink r:id="rId7" w:history="1">
        <w:r w:rsidRPr="00062EC1">
          <w:rPr>
            <w:rStyle w:val="a4"/>
            <w:rFonts w:ascii="Segoe UI" w:eastAsia="Times New Roman" w:hAnsi="Segoe UI" w:cs="Segoe UI"/>
            <w:color w:val="000000" w:themeColor="text1"/>
            <w:sz w:val="24"/>
            <w:szCs w:val="24"/>
          </w:rPr>
          <w:t>Публичная кадастровая карта</w:t>
        </w:r>
      </w:hyperlink>
      <w:r w:rsidRPr="00062EC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» на официальном </w:t>
      </w:r>
      <w:hyperlink r:id="rId8" w:history="1">
        <w:r w:rsidRPr="00062EC1">
          <w:rPr>
            <w:rStyle w:val="a4"/>
            <w:rFonts w:ascii="Segoe UI" w:eastAsia="Times New Roman" w:hAnsi="Segoe UI" w:cs="Segoe UI"/>
            <w:color w:val="000000" w:themeColor="text1"/>
            <w:sz w:val="24"/>
            <w:szCs w:val="24"/>
          </w:rPr>
          <w:t>сайте</w:t>
        </w:r>
      </w:hyperlink>
      <w:r w:rsidRPr="00062EC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062EC1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062EC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. Для этого необходимо ввести в поисковой строке кадастровый номер объекта недвижимости и включить соответствующий фильтр. </w:t>
      </w:r>
    </w:p>
    <w:p w:rsidR="00062EC1" w:rsidRPr="00062EC1" w:rsidRDefault="00062EC1" w:rsidP="00062EC1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062EC1">
        <w:rPr>
          <w:rFonts w:ascii="Segoe UI" w:hAnsi="Segoe UI" w:cs="Segoe UI"/>
          <w:color w:val="000000" w:themeColor="text1"/>
          <w:sz w:val="24"/>
          <w:szCs w:val="24"/>
        </w:rPr>
        <w:t xml:space="preserve">     Наиболее полную информацию об объекте недвижимости можно получить, запросив выписку из ЕГРН. Заказать ее можно онлайн на </w:t>
      </w:r>
      <w:hyperlink r:id="rId9" w:history="1">
        <w:r w:rsidRPr="00062EC1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сайте</w:t>
        </w:r>
      </w:hyperlink>
      <w:r w:rsidRPr="00062EC1">
        <w:rPr>
          <w:rFonts w:ascii="Segoe UI" w:hAnsi="Segoe UI" w:cs="Segoe UI"/>
          <w:color w:val="000000" w:themeColor="text1"/>
          <w:sz w:val="24"/>
          <w:szCs w:val="24"/>
        </w:rPr>
        <w:t xml:space="preserve"> Федеральной Кадастровой палаты. Если нет возможности получить выписку в электронном формате или обратиться за ней в МФЦ, сотрудники ведомства привезут выписку домой или в любое другое удобное место, заранее согласовав дату и время. Для этого необходимо обратиться по телефону 8 (4852) 30-74-16 или заказать услугу </w:t>
      </w:r>
      <w:hyperlink r:id="rId10" w:history="1">
        <w:r w:rsidRPr="00062EC1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онлайн</w:t>
        </w:r>
      </w:hyperlink>
      <w:r w:rsidRPr="00062EC1">
        <w:rPr>
          <w:rFonts w:ascii="Segoe UI" w:hAnsi="Segoe UI" w:cs="Segoe UI"/>
          <w:color w:val="000000" w:themeColor="text1"/>
          <w:sz w:val="24"/>
          <w:szCs w:val="24"/>
        </w:rPr>
        <w:t>. Обращаем внимание, услуги Кадастровой палаты оказываются на возмездной основе.</w:t>
      </w:r>
    </w:p>
    <w:p w:rsidR="00062EC1" w:rsidRPr="00062EC1" w:rsidRDefault="00062EC1" w:rsidP="00062EC1">
      <w:pPr>
        <w:rPr>
          <w:rFonts w:ascii="Segoe UI" w:hAnsi="Segoe UI" w:cs="Segoe UI"/>
          <w:sz w:val="24"/>
          <w:szCs w:val="24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A"/>
    <w:rsid w:val="00062EC1"/>
    <w:rsid w:val="000B4D34"/>
    <w:rsid w:val="000F1C22"/>
    <w:rsid w:val="00144FC0"/>
    <w:rsid w:val="00157BA6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0739F"/>
    <w:rsid w:val="00765B3B"/>
    <w:rsid w:val="007E3552"/>
    <w:rsid w:val="008117A5"/>
    <w:rsid w:val="0087347B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D5519"/>
    <w:rsid w:val="00AD75FD"/>
    <w:rsid w:val="00B3729E"/>
    <w:rsid w:val="00C36252"/>
    <w:rsid w:val="00C74391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zakaz-vypisok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gorbatyukos</dc:creator>
  <cp:lastModifiedBy>User</cp:lastModifiedBy>
  <cp:revision>2</cp:revision>
  <cp:lastPrinted>2022-09-09T08:53:00Z</cp:lastPrinted>
  <dcterms:created xsi:type="dcterms:W3CDTF">2022-10-18T10:43:00Z</dcterms:created>
  <dcterms:modified xsi:type="dcterms:W3CDTF">2022-10-18T10:43:00Z</dcterms:modified>
</cp:coreProperties>
</file>