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15" w:rsidRPr="00DB2B15" w:rsidRDefault="00F32B2B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201FD">
        <w:rPr>
          <w:rFonts w:ascii="Times New Roman" w:hAnsi="Times New Roman" w:cs="Times New Roman"/>
          <w:b/>
          <w:sz w:val="28"/>
        </w:rPr>
        <w:t>Ярославская межрайонная природоохранная прокуратура разъясняет</w:t>
      </w:r>
      <w:bookmarkStart w:id="0" w:name="_GoBack"/>
      <w:r w:rsidRPr="00C201FD">
        <w:rPr>
          <w:rFonts w:ascii="Times New Roman" w:hAnsi="Times New Roman" w:cs="Times New Roman"/>
          <w:b/>
          <w:sz w:val="28"/>
        </w:rPr>
        <w:t>:</w:t>
      </w:r>
      <w:r w:rsidRPr="00C201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DB2B15"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ответственности за коррупционные</w:t>
      </w:r>
      <w:r w:rsid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правонарушения в сфере закупок</w:t>
      </w:r>
    </w:p>
    <w:bookmarkEnd w:id="0"/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Сфера закупок товаров, работ, услуг для обеспечения государственных и муниципальных нужд подвержена высоким коррупционным рискам.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статье 7 Федерального закона от 25.12.2008 № 273-ФЗ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 противодействии коррупции»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добросовестности, открытости, добросовестной конкуренции и объективности при осуществлении закупок товаров, работ, услуг.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Наиболее распространёнными нарушениями при осуществлении закупок являются: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выполнение государственного контракта аффилированными лицами заказчика;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осуществление закупки товаров, работ, услуг для обеспечения государственных (муниципальных) нужд на </w:t>
      </w:r>
      <w:proofErr w:type="spellStart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бесконкурсной</w:t>
      </w:r>
      <w:proofErr w:type="spellEnd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основе;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необоснованное завышение цен на приобретаемые товары (работы и услуги);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оценка и сопоставление заявок на участие в конкурсе с применением критериев, не предусмотренных конкурсной документацией;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участие в работе конкурсных, аукционных комиссий лиц, лично заинтересованных в результатах размещения заказа, либо лиц, на которых способны оказывать влияние участники размещения заказа;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Основными способами злоупотреблений при заключении и исполнении государственных и муниципальных заказов: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proofErr w:type="spellStart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аффилированность</w:t>
      </w:r>
      <w:proofErr w:type="spellEnd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работников органов государственной власти и органов самоуправления с субъектами предпринимательской деятельности, то есть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лиц.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ограничение конкуренции, воспрепятствование предпринимательской деятельности при организации и проведении конкурсных процедур, в том числе путем завышения стоимости работ и с использованием фирм-однодневок. Значительное количество хищений осуществляется способом, при котором в ходе подготовки государственного или муниципального </w:t>
      </w: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контракта в техническое задание вносятся так называемые защитные позиции, то есть такие технические требования к продукции, товарам, работам или услугам, которые в состоянии выполнить лишь один «нужный» поставщик. Подобные условия согласовываются «</w:t>
      </w:r>
      <w:proofErr w:type="spellStart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откатополучателем</w:t>
      </w:r>
      <w:proofErr w:type="spellEnd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 с «</w:t>
      </w:r>
      <w:proofErr w:type="spellStart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откатодателем</w:t>
      </w:r>
      <w:proofErr w:type="spellEnd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 заранее и формулируются еще до объявления конкурсной документации.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числу механизмов, используемых для завышения цены контракта на стадии, предшествующей выполнению работ, относятся завышение начальной цены контракта представителем заказчика при наличии сговора с предполагаемым победителем.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Уголовная ответственность за нарушения в сфере закупок предусмотрена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ст. 200.4 УК РФ предусматривается ответственность за злоупотребления в сфере закупок товаров, работ, услуг для обеспечения государственных или муниципальных нужд;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ст. 205.5 УК РФ за подкуп работника контрактной службы, лица, осуществляющего приемку поставленных товаров, выполненных работ или оказанных услуг предусмотрена ответственность;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ст. 304 УК РФ предусмотрена уголовного ответственность за провокацию взятки, коммерческого подкупа либо подкупа в сфере закупок товаров, работ, услуг для обеспечения государственных или муниципальных нужд.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отдельных случаях действия злоумышленников могут квалифицироваться по ст. 159 УК РФ (мошенничество).</w:t>
      </w:r>
    </w:p>
    <w:p w:rsidR="00F32B2B" w:rsidRPr="00F32B2B" w:rsidRDefault="00F32B2B" w:rsidP="00DB2B15">
      <w:pPr>
        <w:ind w:firstLine="426"/>
        <w:jc w:val="both"/>
        <w:rPr>
          <w:rFonts w:ascii="Times New Roman" w:hAnsi="Times New Roman" w:cs="Times New Roman"/>
          <w:sz w:val="28"/>
        </w:rPr>
      </w:pPr>
    </w:p>
    <w:sectPr w:rsidR="00F32B2B" w:rsidRPr="00F3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F6"/>
    <w:rsid w:val="000437E7"/>
    <w:rsid w:val="00242780"/>
    <w:rsid w:val="00372DF6"/>
    <w:rsid w:val="0051296E"/>
    <w:rsid w:val="008C1F02"/>
    <w:rsid w:val="00C201FD"/>
    <w:rsid w:val="00DB2B15"/>
    <w:rsid w:val="00F3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07B0"/>
  <w15:chartTrackingRefBased/>
  <w15:docId w15:val="{B73F42E5-1C15-4932-8E18-C7292DF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2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2B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DB2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5</cp:revision>
  <dcterms:created xsi:type="dcterms:W3CDTF">2024-07-30T12:13:00Z</dcterms:created>
  <dcterms:modified xsi:type="dcterms:W3CDTF">2024-09-01T09:47:00Z</dcterms:modified>
</cp:coreProperties>
</file>